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cs="仿宋_GB2312"/>
        </w:rPr>
      </w:pPr>
      <w:r>
        <w:rPr>
          <w:rFonts w:hint="eastAsia" w:ascii="仿宋_GB2312" w:eastAsia="仿宋_GB2312" w:cs="仿宋_GB2312"/>
          <w:b/>
        </w:rPr>
        <w:t>附表3.2.</w:t>
      </w:r>
      <w:r>
        <w:rPr>
          <w:rFonts w:hint="eastAsia" w:ascii="仿宋_GB2312" w:eastAsia="仿宋_GB2312" w:cs="仿宋_GB2312"/>
          <w:b/>
          <w:lang w:val="en-US" w:eastAsia="zh-CN"/>
        </w:rPr>
        <w:t>8</w:t>
      </w:r>
      <w:r>
        <w:rPr>
          <w:rFonts w:hint="eastAsia" w:ascii="仿宋_GB2312" w:eastAsia="仿宋_GB2312" w:cs="仿宋_GB2312"/>
          <w:b/>
        </w:rPr>
        <w:t xml:space="preserve"> </w:t>
      </w:r>
      <w:r>
        <w:rPr>
          <w:rFonts w:hint="eastAsia" w:ascii="仿宋_GB2312" w:eastAsia="仿宋_GB2312" w:cs="仿宋_GB2312"/>
        </w:rPr>
        <w:t xml:space="preserve"> </w:t>
      </w:r>
    </w:p>
    <w:p>
      <w:pPr>
        <w:jc w:val="center"/>
        <w:rPr>
          <w:rFonts w:ascii="仿宋_GB2312" w:eastAsia="仿宋_GB2312" w:cs="仿宋_GB2312"/>
          <w:b/>
          <w:sz w:val="32"/>
        </w:rPr>
      </w:pPr>
      <w:r>
        <w:rPr>
          <w:rFonts w:hint="eastAsia" w:ascii="仿宋_GB2312" w:eastAsia="仿宋_GB2312" w:cs="仿宋_GB2312"/>
          <w:b/>
          <w:sz w:val="32"/>
        </w:rPr>
        <w:t>校内教学实验室、实训场所、实习基地一览表</w:t>
      </w:r>
    </w:p>
    <w:p>
      <w:pPr>
        <w:rPr>
          <w:rFonts w:ascii="仿宋_GB2312" w:eastAsia="仿宋_GB2312" w:cs="仿宋_GB2312"/>
          <w:b/>
        </w:rPr>
      </w:pPr>
      <w:r>
        <w:rPr>
          <w:rFonts w:hint="eastAsia" w:ascii="仿宋_GB2312" w:eastAsia="仿宋_GB2312" w:cs="仿宋_GB2312"/>
          <w:b/>
        </w:rPr>
        <w:t>　</w:t>
      </w:r>
      <w:r>
        <w:rPr>
          <w:rFonts w:ascii="仿宋_GB2312" w:eastAsia="仿宋_GB2312" w:cs="仿宋_GB2312"/>
          <w:b/>
        </w:rPr>
        <w:t>　　　　　　　　　　　　　　　　　　　　　　　　　　　　　　　　　　</w:t>
      </w:r>
      <w:r>
        <w:rPr>
          <w:rFonts w:hint="eastAsia" w:ascii="仿宋_GB2312" w:eastAsia="仿宋_GB2312" w:cs="仿宋_GB2312"/>
          <w:b/>
        </w:rPr>
        <w:t xml:space="preserve">                        </w:t>
      </w:r>
    </w:p>
    <w:tbl>
      <w:tblPr>
        <w:tblStyle w:val="4"/>
        <w:tblW w:w="14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118"/>
        <w:gridCol w:w="2750"/>
        <w:gridCol w:w="2558"/>
        <w:gridCol w:w="883"/>
        <w:gridCol w:w="1397"/>
        <w:gridCol w:w="1867"/>
        <w:gridCol w:w="1192"/>
        <w:gridCol w:w="808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19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111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实验场所代码</w:t>
            </w:r>
          </w:p>
        </w:tc>
        <w:tc>
          <w:tcPr>
            <w:tcW w:w="275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实验室名称</w:t>
            </w:r>
          </w:p>
        </w:tc>
        <w:tc>
          <w:tcPr>
            <w:tcW w:w="255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所属单位名称</w:t>
            </w:r>
          </w:p>
        </w:tc>
        <w:tc>
          <w:tcPr>
            <w:tcW w:w="883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批准</w:t>
            </w:r>
          </w:p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日期</w:t>
            </w:r>
          </w:p>
        </w:tc>
        <w:tc>
          <w:tcPr>
            <w:tcW w:w="1397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性质</w:t>
            </w:r>
          </w:p>
        </w:tc>
        <w:tc>
          <w:tcPr>
            <w:tcW w:w="1867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所属学科专业</w:t>
            </w:r>
          </w:p>
        </w:tc>
        <w:tc>
          <w:tcPr>
            <w:tcW w:w="119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使用面积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共建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情况</w:t>
            </w:r>
          </w:p>
        </w:tc>
        <w:tc>
          <w:tcPr>
            <w:tcW w:w="743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开放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</w:t>
            </w:r>
          </w:p>
        </w:tc>
        <w:tc>
          <w:tcPr>
            <w:tcW w:w="1118" w:type="dxa"/>
            <w:vAlign w:val="center"/>
          </w:tcPr>
          <w:p>
            <w:pPr>
              <w:tabs>
                <w:tab w:val="left" w:pos="370"/>
              </w:tabs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eastAsia="仿宋_GB2312"/>
                <w:color w:val="FF0000"/>
                <w:lang w:val="en-US" w:eastAsia="zh-CN"/>
              </w:rPr>
              <w:t>08104</w:t>
            </w: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PLC</w:t>
            </w:r>
            <w:r>
              <w:rPr>
                <w:rFonts w:hint="eastAsia" w:ascii="仿宋_GB2312" w:eastAsia="仿宋_GB2312" w:cs="仿宋_GB2312"/>
                <w:color w:val="FF0000"/>
              </w:rPr>
              <w:t>实验室</w:t>
            </w: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物理与电子信息工程</w:t>
            </w:r>
            <w:r>
              <w:rPr>
                <w:rFonts w:hint="eastAsia" w:ascii="仿宋_GB2312" w:eastAsia="仿宋_GB2312" w:cs="仿宋_GB2312"/>
                <w:color w:val="FF0000"/>
              </w:rPr>
              <w:t>学院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2015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  <w:r>
              <w:rPr>
                <w:rFonts w:hint="eastAsia" w:ascii="仿宋_GB2312" w:eastAsia="仿宋_GB2312" w:cs="仿宋_GB2312"/>
                <w:color w:val="FF0000"/>
                <w:lang w:eastAsia="zh-CN"/>
              </w:rPr>
              <w:t>专业</w:t>
            </w:r>
            <w:r>
              <w:rPr>
                <w:rFonts w:hint="eastAsia" w:ascii="仿宋_GB2312" w:eastAsia="仿宋_GB2312" w:cs="仿宋_GB2312"/>
                <w:color w:val="FF0000"/>
              </w:rPr>
              <w:t>实验室</w:t>
            </w: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eastAsia="zh-CN"/>
              </w:rPr>
              <w:t>电子信息工程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59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  <w:r>
              <w:rPr>
                <w:rFonts w:hint="eastAsia" w:ascii="仿宋_GB2312" w:eastAsia="仿宋_GB2312" w:cs="仿宋_GB2312"/>
                <w:color w:val="FF0000"/>
              </w:rPr>
              <w:t>否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lang w:val="en-US"/>
              </w:rPr>
            </w:pPr>
          </w:p>
        </w:tc>
        <w:tc>
          <w:tcPr>
            <w:tcW w:w="27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lang w:val="en-US" w:eastAsia="zh-CN"/>
              </w:rPr>
            </w:pPr>
          </w:p>
        </w:tc>
        <w:tc>
          <w:tcPr>
            <w:tcW w:w="139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3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4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5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6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7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8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9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10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11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75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6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备注：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性质分：基础实验室、专业实验室、实训场所、实习基地；</w:t>
      </w:r>
    </w:p>
    <w:p>
      <w:pPr>
        <w:numPr>
          <w:ilvl w:val="0"/>
          <w:numId w:val="1"/>
        </w:numPr>
      </w:pPr>
      <w:r>
        <w:rPr>
          <w:rFonts w:hint="eastAsia"/>
          <w:lang w:eastAsia="zh-CN"/>
        </w:rPr>
        <w:t>所属学科：按教育部《</w:t>
      </w:r>
      <w:r>
        <w:rPr>
          <w:rFonts w:hint="eastAsia"/>
        </w:rPr>
        <w:t>普通高等学校本科专业目录（2012年）</w:t>
      </w:r>
      <w:r>
        <w:rPr>
          <w:rFonts w:hint="eastAsia"/>
          <w:lang w:eastAsia="zh-CN"/>
        </w:rPr>
        <w:t>》中的专业目录为准；</w:t>
      </w:r>
    </w:p>
    <w:p>
      <w:pPr>
        <w:numPr>
          <w:ilvl w:val="0"/>
          <w:numId w:val="1"/>
        </w:numPr>
      </w:pPr>
      <w:r>
        <w:rPr>
          <w:rFonts w:hint="eastAsia"/>
          <w:lang w:eastAsia="zh-CN"/>
        </w:rPr>
        <w:t>共建情况：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中央地方共建、地方高校共建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校企共建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；</w:t>
      </w:r>
    </w:p>
    <w:p>
      <w:pPr>
        <w:numPr>
          <w:ilvl w:val="0"/>
          <w:numId w:val="1"/>
        </w:numPr>
      </w:pP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开放情况：在学科竞赛、创新创业教育和训练、科学研究等方面为学生提供相应的实验条件，以及开设综合性、设计性、创新性实验项目或课程供学生选做的实验室，此项可填是。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0F002B"/>
    <w:multiLevelType w:val="singleLevel"/>
    <w:tmpl w:val="C80F002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0F43B1"/>
    <w:rsid w:val="00673651"/>
    <w:rsid w:val="00A04895"/>
    <w:rsid w:val="00BD744A"/>
    <w:rsid w:val="00EC18F6"/>
    <w:rsid w:val="17B4751F"/>
    <w:rsid w:val="233B0077"/>
    <w:rsid w:val="460F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2"/>
    <w:uiPriority w:val="0"/>
    <w:rPr>
      <w:rFonts w:hint="default" w:ascii="Arial" w:hAnsi="Arial" w:cs="Arial"/>
      <w:color w:val="0000FF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74</Words>
  <Characters>193</Characters>
  <Lines>1</Lines>
  <Paragraphs>1</Paragraphs>
  <TotalTime>17</TotalTime>
  <ScaleCrop>false</ScaleCrop>
  <LinksUpToDate>false</LinksUpToDate>
  <CharactersWithSpaces>266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2018-04-20T09:44:00Z</dcterms:created>
  <dc:creator>Administrator</dc:creator>
  <cp:lastModifiedBy>东方明珠</cp:lastModifiedBy>
  <dcterms:modified xsi:type="dcterms:W3CDTF">2018-04-21T11:25:16Z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